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AE" w:rsidRPr="00F21464" w:rsidRDefault="00F807AE" w:rsidP="00F807AE">
      <w:pPr>
        <w:jc w:val="center"/>
        <w:rPr>
          <w:b/>
          <w:sz w:val="20"/>
          <w:szCs w:val="20"/>
          <w:lang w:val="uk-UA"/>
        </w:rPr>
      </w:pPr>
      <w:r w:rsidRPr="00F21464">
        <w:rPr>
          <w:b/>
          <w:sz w:val="20"/>
          <w:szCs w:val="20"/>
          <w:lang w:val="uk-UA"/>
        </w:rPr>
        <w:t xml:space="preserve">Бюлетень </w:t>
      </w:r>
    </w:p>
    <w:p w:rsidR="00F807AE" w:rsidRPr="00F21464" w:rsidRDefault="00F807AE" w:rsidP="00F807AE">
      <w:pPr>
        <w:jc w:val="center"/>
        <w:rPr>
          <w:b/>
          <w:sz w:val="20"/>
          <w:szCs w:val="20"/>
          <w:lang w:val="uk-UA"/>
        </w:rPr>
      </w:pPr>
      <w:r w:rsidRPr="00F21464">
        <w:rPr>
          <w:b/>
          <w:sz w:val="20"/>
          <w:szCs w:val="20"/>
          <w:lang w:val="uk-UA"/>
        </w:rPr>
        <w:t>для голосування акціонером</w:t>
      </w:r>
    </w:p>
    <w:p w:rsidR="00F807AE" w:rsidRPr="00F21464" w:rsidRDefault="00F807AE" w:rsidP="00F807AE">
      <w:pPr>
        <w:jc w:val="center"/>
        <w:rPr>
          <w:b/>
          <w:sz w:val="20"/>
          <w:szCs w:val="20"/>
          <w:lang w:val="uk-UA"/>
        </w:rPr>
      </w:pPr>
      <w:r w:rsidRPr="00F21464">
        <w:rPr>
          <w:b/>
          <w:sz w:val="20"/>
          <w:szCs w:val="20"/>
          <w:lang w:val="uk-UA"/>
        </w:rPr>
        <w:t xml:space="preserve"> _______________________________________________________________________</w:t>
      </w:r>
    </w:p>
    <w:p w:rsidR="00F807AE" w:rsidRPr="00F21464" w:rsidRDefault="00F807AE" w:rsidP="00F807AE">
      <w:pPr>
        <w:ind w:left="2832"/>
        <w:rPr>
          <w:b/>
          <w:sz w:val="20"/>
          <w:szCs w:val="20"/>
          <w:lang w:val="uk-UA"/>
        </w:rPr>
      </w:pPr>
      <w:r w:rsidRPr="00F21464">
        <w:rPr>
          <w:b/>
          <w:sz w:val="20"/>
          <w:szCs w:val="20"/>
          <w:lang w:val="uk-UA"/>
        </w:rPr>
        <w:t xml:space="preserve"> (ПІП фіз</w:t>
      </w:r>
      <w:r w:rsidR="004C3018" w:rsidRPr="00F21464">
        <w:rPr>
          <w:b/>
          <w:sz w:val="20"/>
          <w:szCs w:val="20"/>
          <w:lang w:val="uk-UA"/>
        </w:rPr>
        <w:t>ичної</w:t>
      </w:r>
      <w:r w:rsidRPr="00F21464">
        <w:rPr>
          <w:b/>
          <w:sz w:val="20"/>
          <w:szCs w:val="20"/>
          <w:lang w:val="uk-UA"/>
        </w:rPr>
        <w:t xml:space="preserve"> особи/повна назва юр</w:t>
      </w:r>
      <w:r w:rsidR="004C3018" w:rsidRPr="00F21464">
        <w:rPr>
          <w:b/>
          <w:sz w:val="20"/>
          <w:szCs w:val="20"/>
          <w:lang w:val="uk-UA"/>
        </w:rPr>
        <w:t>идичної</w:t>
      </w:r>
      <w:r w:rsidRPr="00F21464">
        <w:rPr>
          <w:b/>
          <w:sz w:val="20"/>
          <w:szCs w:val="20"/>
          <w:lang w:val="uk-UA"/>
        </w:rPr>
        <w:t xml:space="preserve"> особи)</w:t>
      </w:r>
    </w:p>
    <w:p w:rsidR="004C3018" w:rsidRPr="00F21464" w:rsidRDefault="004C3018" w:rsidP="004C3018">
      <w:pPr>
        <w:ind w:left="1276"/>
        <w:rPr>
          <w:sz w:val="20"/>
          <w:szCs w:val="20"/>
          <w:lang w:val="uk-UA"/>
        </w:rPr>
      </w:pPr>
      <w:r w:rsidRPr="00F21464">
        <w:rPr>
          <w:b/>
          <w:sz w:val="20"/>
          <w:szCs w:val="20"/>
          <w:lang w:val="uk-UA"/>
        </w:rPr>
        <w:t>________________________________________________________________________</w:t>
      </w:r>
    </w:p>
    <w:p w:rsidR="004C3018" w:rsidRPr="00F21464" w:rsidRDefault="004C3018" w:rsidP="00F807AE">
      <w:pPr>
        <w:jc w:val="center"/>
        <w:rPr>
          <w:b/>
          <w:sz w:val="20"/>
          <w:szCs w:val="20"/>
          <w:lang w:val="uk-UA"/>
        </w:rPr>
      </w:pPr>
      <w:r w:rsidRPr="00F21464">
        <w:rPr>
          <w:b/>
          <w:sz w:val="20"/>
          <w:szCs w:val="20"/>
          <w:lang w:val="uk-UA"/>
        </w:rPr>
        <w:t>(реквізити представника акціонера – за наявності)</w:t>
      </w:r>
    </w:p>
    <w:p w:rsidR="00F807AE" w:rsidRPr="00F21464" w:rsidRDefault="00F807AE" w:rsidP="00F807AE">
      <w:pPr>
        <w:jc w:val="center"/>
        <w:rPr>
          <w:b/>
          <w:sz w:val="20"/>
          <w:szCs w:val="20"/>
          <w:lang w:val="uk-UA"/>
        </w:rPr>
      </w:pPr>
      <w:r w:rsidRPr="00F21464">
        <w:rPr>
          <w:b/>
          <w:sz w:val="20"/>
          <w:szCs w:val="20"/>
          <w:lang w:val="uk-UA"/>
        </w:rPr>
        <w:t>на загальних зборах акціонерів</w:t>
      </w:r>
    </w:p>
    <w:p w:rsidR="00F807AE" w:rsidRPr="00F21464" w:rsidRDefault="00F807AE" w:rsidP="00F807AE">
      <w:pPr>
        <w:jc w:val="center"/>
        <w:rPr>
          <w:b/>
          <w:sz w:val="20"/>
          <w:szCs w:val="20"/>
          <w:lang w:val="uk-UA"/>
        </w:rPr>
      </w:pPr>
      <w:r w:rsidRPr="00F21464">
        <w:rPr>
          <w:b/>
          <w:sz w:val="20"/>
          <w:szCs w:val="20"/>
          <w:lang w:val="uk-UA"/>
        </w:rPr>
        <w:t>Акціонерного товариства  “Банк інвестицій та заощаджень”</w:t>
      </w:r>
      <w:bookmarkStart w:id="0" w:name="_GoBack"/>
      <w:bookmarkEnd w:id="0"/>
    </w:p>
    <w:p w:rsidR="00F807AE" w:rsidRPr="00F21464" w:rsidRDefault="00F807AE" w:rsidP="00F807AE">
      <w:pPr>
        <w:ind w:firstLine="708"/>
        <w:jc w:val="center"/>
        <w:rPr>
          <w:b/>
          <w:sz w:val="20"/>
          <w:szCs w:val="20"/>
          <w:lang w:val="uk-UA"/>
        </w:rPr>
      </w:pPr>
      <w:r w:rsidRPr="00F21464">
        <w:rPr>
          <w:b/>
          <w:sz w:val="20"/>
          <w:szCs w:val="20"/>
          <w:lang w:val="uk-UA"/>
        </w:rPr>
        <w:t>від 23.12.2022 року.</w:t>
      </w:r>
    </w:p>
    <w:p w:rsidR="00F807AE" w:rsidRPr="00F21464" w:rsidRDefault="00B825CC" w:rsidP="00F807AE">
      <w:pPr>
        <w:jc w:val="both"/>
        <w:rPr>
          <w:sz w:val="20"/>
          <w:szCs w:val="20"/>
          <w:lang w:val="uk-UA"/>
        </w:rPr>
      </w:pPr>
      <w:r w:rsidRPr="00F21464">
        <w:rPr>
          <w:sz w:val="20"/>
          <w:szCs w:val="20"/>
          <w:lang w:val="uk-UA"/>
        </w:rPr>
        <w:t>1) П</w:t>
      </w:r>
      <w:r w:rsidR="00F807AE" w:rsidRPr="00F21464">
        <w:rPr>
          <w:sz w:val="20"/>
          <w:szCs w:val="20"/>
          <w:lang w:val="uk-UA"/>
        </w:rPr>
        <w:t>овне найменування Товариства: Акціонерне товариство «Банк інвестицій та заощаджень»</w:t>
      </w:r>
      <w:r w:rsidR="004111FB" w:rsidRPr="00F21464">
        <w:rPr>
          <w:sz w:val="20"/>
          <w:szCs w:val="20"/>
          <w:lang w:val="uk-UA"/>
        </w:rPr>
        <w:t xml:space="preserve"> (надалі скорочено - Банк)</w:t>
      </w:r>
      <w:r w:rsidR="00F807AE" w:rsidRPr="00F21464">
        <w:rPr>
          <w:sz w:val="20"/>
          <w:szCs w:val="20"/>
          <w:lang w:val="uk-UA"/>
        </w:rPr>
        <w:t>;</w:t>
      </w:r>
    </w:p>
    <w:p w:rsidR="00F807AE" w:rsidRPr="00F21464" w:rsidRDefault="00B825CC" w:rsidP="00F807AE">
      <w:pPr>
        <w:jc w:val="both"/>
        <w:rPr>
          <w:sz w:val="20"/>
          <w:szCs w:val="20"/>
          <w:lang w:val="uk-UA"/>
        </w:rPr>
      </w:pPr>
      <w:r w:rsidRPr="00F21464">
        <w:rPr>
          <w:sz w:val="20"/>
          <w:szCs w:val="20"/>
          <w:lang w:val="uk-UA"/>
        </w:rPr>
        <w:t>2) Д</w:t>
      </w:r>
      <w:r w:rsidR="00F807AE" w:rsidRPr="00F21464">
        <w:rPr>
          <w:sz w:val="20"/>
          <w:szCs w:val="20"/>
          <w:lang w:val="uk-UA"/>
        </w:rPr>
        <w:t xml:space="preserve">ата проведення </w:t>
      </w:r>
      <w:r w:rsidR="00A15451" w:rsidRPr="00F21464">
        <w:rPr>
          <w:sz w:val="20"/>
          <w:szCs w:val="20"/>
          <w:lang w:val="uk-UA"/>
        </w:rPr>
        <w:t xml:space="preserve">дистанційних річних </w:t>
      </w:r>
      <w:r w:rsidR="00F807AE" w:rsidRPr="00F21464">
        <w:rPr>
          <w:sz w:val="20"/>
          <w:szCs w:val="20"/>
          <w:lang w:val="uk-UA"/>
        </w:rPr>
        <w:t>загальних зборів</w:t>
      </w:r>
      <w:r w:rsidR="00A15451" w:rsidRPr="00F21464">
        <w:rPr>
          <w:sz w:val="20"/>
          <w:szCs w:val="20"/>
          <w:lang w:val="uk-UA"/>
        </w:rPr>
        <w:t xml:space="preserve"> акціонерів</w:t>
      </w:r>
      <w:r w:rsidR="00F807AE" w:rsidRPr="00F21464">
        <w:rPr>
          <w:sz w:val="20"/>
          <w:szCs w:val="20"/>
          <w:lang w:val="uk-UA"/>
        </w:rPr>
        <w:t>: 23 грудня 2022 року ;</w:t>
      </w:r>
    </w:p>
    <w:p w:rsidR="00F807AE" w:rsidRPr="00F21464" w:rsidRDefault="00F807AE" w:rsidP="00F807AE">
      <w:pPr>
        <w:jc w:val="both"/>
        <w:rPr>
          <w:sz w:val="20"/>
          <w:szCs w:val="20"/>
          <w:lang w:val="uk-UA"/>
        </w:rPr>
      </w:pPr>
      <w:r w:rsidRPr="00F21464">
        <w:rPr>
          <w:sz w:val="20"/>
          <w:szCs w:val="20"/>
          <w:lang w:val="uk-UA"/>
        </w:rPr>
        <w:t xml:space="preserve">3) Дата заповнення бюлетеня акціонером «_____» грудня 2022 року </w:t>
      </w:r>
    </w:p>
    <w:p w:rsidR="00F807AE" w:rsidRPr="00F21464" w:rsidRDefault="00AD6591" w:rsidP="00F807AE">
      <w:pPr>
        <w:jc w:val="both"/>
        <w:rPr>
          <w:sz w:val="20"/>
          <w:szCs w:val="20"/>
          <w:lang w:val="uk-UA"/>
        </w:rPr>
      </w:pPr>
      <w:r w:rsidRPr="00F21464">
        <w:rPr>
          <w:sz w:val="20"/>
          <w:szCs w:val="20"/>
          <w:lang w:val="uk-UA"/>
        </w:rPr>
        <w:t xml:space="preserve">4) </w:t>
      </w:r>
      <w:r w:rsidR="00F807AE" w:rsidRPr="00F21464">
        <w:rPr>
          <w:sz w:val="20"/>
          <w:szCs w:val="20"/>
          <w:lang w:val="uk-UA"/>
        </w:rPr>
        <w:t>Кількість голосів, що належать акціонеру (одна акція – один голос):</w:t>
      </w:r>
      <w:r w:rsidR="00F807AE" w:rsidRPr="00F21464">
        <w:rPr>
          <w:b/>
          <w:bCs/>
          <w:sz w:val="20"/>
          <w:szCs w:val="20"/>
          <w:lang w:val="uk-UA"/>
        </w:rPr>
        <w:t xml:space="preserve"> </w:t>
      </w:r>
      <w:r w:rsidR="00F807AE" w:rsidRPr="00F21464">
        <w:rPr>
          <w:b/>
          <w:sz w:val="20"/>
          <w:szCs w:val="20"/>
          <w:lang w:val="uk-UA"/>
        </w:rPr>
        <w:t xml:space="preserve">__________  </w:t>
      </w:r>
      <w:r w:rsidR="00F807AE" w:rsidRPr="00F21464">
        <w:rPr>
          <w:sz w:val="20"/>
          <w:szCs w:val="20"/>
          <w:lang w:val="uk-UA"/>
        </w:rPr>
        <w:t xml:space="preserve">голосів </w:t>
      </w:r>
    </w:p>
    <w:p w:rsidR="00AC2241" w:rsidRPr="00F21464" w:rsidRDefault="00AC2241" w:rsidP="00F807AE">
      <w:pPr>
        <w:jc w:val="both"/>
        <w:rPr>
          <w:sz w:val="16"/>
          <w:szCs w:val="16"/>
          <w:lang w:val="uk-UA"/>
        </w:rPr>
      </w:pPr>
      <w:r w:rsidRPr="00F21464">
        <w:rPr>
          <w:sz w:val="16"/>
          <w:szCs w:val="16"/>
          <w:lang w:val="uk-UA"/>
        </w:rPr>
        <w:t>(на підставі даних, отриманих акціонером від депозитарної установи, яка обслуговує рахунок в цінних паперах акціонера, на якому обліковуються акції Акціонерного товариства  “Банк інвестицій та заощаджень”)</w:t>
      </w:r>
    </w:p>
    <w:p w:rsidR="00F807AE" w:rsidRPr="00F21464" w:rsidRDefault="00F807AE" w:rsidP="00F807AE">
      <w:pPr>
        <w:rPr>
          <w:b/>
          <w:sz w:val="16"/>
          <w:szCs w:val="16"/>
          <w:lang w:val="uk-UA"/>
        </w:rPr>
      </w:pPr>
      <w:r w:rsidRPr="00F21464">
        <w:rPr>
          <w:b/>
          <w:sz w:val="20"/>
          <w:szCs w:val="20"/>
          <w:lang w:val="uk-UA"/>
        </w:rPr>
        <w:tab/>
      </w:r>
      <w:r w:rsidRPr="00F21464">
        <w:rPr>
          <w:b/>
          <w:sz w:val="20"/>
          <w:szCs w:val="20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12"/>
        <w:gridCol w:w="1605"/>
      </w:tblGrid>
      <w:tr w:rsidR="00F807AE" w:rsidRPr="00F21464" w:rsidTr="007328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E" w:rsidRPr="00F21464" w:rsidRDefault="00F807AE" w:rsidP="00AD19C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21464">
              <w:rPr>
                <w:color w:val="000000"/>
                <w:sz w:val="20"/>
                <w:szCs w:val="20"/>
                <w:lang w:val="uk-UA"/>
              </w:rPr>
              <w:t>Питання</w:t>
            </w:r>
            <w:r w:rsidRPr="00F21464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F21464">
              <w:rPr>
                <w:color w:val="000000"/>
                <w:sz w:val="20"/>
                <w:szCs w:val="20"/>
                <w:lang w:val="uk-UA"/>
              </w:rPr>
              <w:t>порядку денного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E" w:rsidRPr="00F21464" w:rsidRDefault="00F807AE" w:rsidP="00AD19C7">
            <w:pP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21464">
              <w:rPr>
                <w:color w:val="000000"/>
                <w:sz w:val="20"/>
                <w:szCs w:val="20"/>
                <w:lang w:val="uk-UA"/>
              </w:rPr>
              <w:t>Проект рішення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E" w:rsidRPr="00F21464" w:rsidRDefault="00F807AE" w:rsidP="00AD19C7">
            <w:pPr>
              <w:tabs>
                <w:tab w:val="left" w:pos="1134"/>
              </w:tabs>
              <w:jc w:val="center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>Варіанти голосування:</w:t>
            </w:r>
          </w:p>
          <w:p w:rsidR="00F807AE" w:rsidRPr="00F21464" w:rsidRDefault="00F807AE" w:rsidP="00AD19C7">
            <w:pP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>"за", "проти", "утримався"</w:t>
            </w:r>
          </w:p>
        </w:tc>
      </w:tr>
      <w:tr w:rsidR="00F807AE" w:rsidRPr="00F21464" w:rsidTr="00732802">
        <w:tc>
          <w:tcPr>
            <w:tcW w:w="3085" w:type="dxa"/>
            <w:shd w:val="clear" w:color="auto" w:fill="auto"/>
          </w:tcPr>
          <w:p w:rsidR="00F807AE" w:rsidRPr="00F21464" w:rsidRDefault="00E27287" w:rsidP="00AD19C7">
            <w:pPr>
              <w:rPr>
                <w:b/>
                <w:sz w:val="20"/>
                <w:szCs w:val="20"/>
                <w:lang w:val="uk-UA"/>
              </w:rPr>
            </w:pPr>
            <w:r w:rsidRPr="00F21464">
              <w:rPr>
                <w:b/>
                <w:sz w:val="20"/>
                <w:szCs w:val="20"/>
                <w:lang w:val="uk-UA"/>
              </w:rPr>
              <w:t>1. Розгляд звіту Наглядової ради АТ «Банк інвестицій та заощаджень» за 2021 рік, прийняття рішення  та затвердження заходів за результатами його розгляду</w:t>
            </w:r>
          </w:p>
        </w:tc>
        <w:tc>
          <w:tcPr>
            <w:tcW w:w="5812" w:type="dxa"/>
            <w:shd w:val="clear" w:color="auto" w:fill="auto"/>
          </w:tcPr>
          <w:p w:rsidR="00E27287" w:rsidRPr="00F21464" w:rsidRDefault="00E27287" w:rsidP="00E27287">
            <w:pPr>
              <w:jc w:val="both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 xml:space="preserve">1. Затвердити Звіт Наглядової ради АТ «Банк інвестицій та заощаджень» за 2021 рік. </w:t>
            </w:r>
          </w:p>
          <w:p w:rsidR="00E27287" w:rsidRPr="00F21464" w:rsidRDefault="00E27287" w:rsidP="00E27287">
            <w:pPr>
              <w:jc w:val="both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>Визнати роботу Наглядової ради  у 2021 році задовільною.</w:t>
            </w:r>
          </w:p>
          <w:p w:rsidR="00E27287" w:rsidRPr="00F21464" w:rsidRDefault="00E27287" w:rsidP="00E27287">
            <w:pPr>
              <w:jc w:val="both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>Доручити Наглядовій раді:</w:t>
            </w:r>
          </w:p>
          <w:p w:rsidR="00E27287" w:rsidRPr="00F21464" w:rsidRDefault="00E27287" w:rsidP="00E27287">
            <w:pPr>
              <w:jc w:val="both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>-  посилити контроль над роботою Правління Банку,</w:t>
            </w:r>
          </w:p>
          <w:p w:rsidR="00F807AE" w:rsidRPr="00F21464" w:rsidRDefault="00E27287" w:rsidP="00E27287">
            <w:pPr>
              <w:jc w:val="both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>-  посилити корпоративне управління в Банку.</w:t>
            </w:r>
          </w:p>
        </w:tc>
        <w:tc>
          <w:tcPr>
            <w:tcW w:w="1605" w:type="dxa"/>
            <w:shd w:val="clear" w:color="auto" w:fill="auto"/>
          </w:tcPr>
          <w:p w:rsidR="00F807AE" w:rsidRPr="00F21464" w:rsidRDefault="00F807AE" w:rsidP="00AD19C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2170C" w:rsidRPr="00F21464" w:rsidTr="00732802">
        <w:tc>
          <w:tcPr>
            <w:tcW w:w="3085" w:type="dxa"/>
            <w:shd w:val="clear" w:color="auto" w:fill="auto"/>
          </w:tcPr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  <w:r w:rsidRPr="00F21464">
              <w:rPr>
                <w:b/>
                <w:sz w:val="20"/>
                <w:szCs w:val="20"/>
                <w:lang w:val="uk-UA"/>
              </w:rPr>
              <w:t xml:space="preserve">2. Розгляд звіту Правління  АТ «Банк інвестицій та заощаджень» за 2021 рік та прийняття рішення  за наслідками його розгляду </w:t>
            </w:r>
          </w:p>
        </w:tc>
        <w:tc>
          <w:tcPr>
            <w:tcW w:w="5812" w:type="dxa"/>
            <w:shd w:val="clear" w:color="auto" w:fill="auto"/>
          </w:tcPr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 xml:space="preserve">2. Затвердити Звіт Правління АТ «Банк інвестицій та заощаджень» за 2021 рік. </w:t>
            </w:r>
          </w:p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>Визнати роботу Правління у 2021 році задовільною.</w:t>
            </w:r>
          </w:p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>Доручити Правлінню посилити корпоративне управління в Банку.</w:t>
            </w:r>
          </w:p>
        </w:tc>
        <w:tc>
          <w:tcPr>
            <w:tcW w:w="1605" w:type="dxa"/>
            <w:shd w:val="clear" w:color="auto" w:fill="auto"/>
          </w:tcPr>
          <w:p w:rsidR="00B2170C" w:rsidRPr="00F21464" w:rsidRDefault="00B2170C" w:rsidP="00AD19C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2170C" w:rsidRPr="00F21464" w:rsidTr="00732802">
        <w:tc>
          <w:tcPr>
            <w:tcW w:w="3085" w:type="dxa"/>
            <w:shd w:val="clear" w:color="auto" w:fill="auto"/>
          </w:tcPr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  <w:r w:rsidRPr="00F21464">
              <w:rPr>
                <w:b/>
                <w:sz w:val="20"/>
                <w:szCs w:val="20"/>
                <w:lang w:val="uk-UA"/>
              </w:rPr>
              <w:t>3. Затвердження звіту про винагороду членів Наглядової ради АТ «Банк інвестицій та заощаджень» за 2021 рік.</w:t>
            </w:r>
          </w:p>
        </w:tc>
        <w:tc>
          <w:tcPr>
            <w:tcW w:w="5812" w:type="dxa"/>
            <w:shd w:val="clear" w:color="auto" w:fill="auto"/>
          </w:tcPr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>3. Затвердити звіт про винагороду членів Наглядової ради АТ «Банк інвестицій та заощаджень» за 2021 рік.</w:t>
            </w:r>
          </w:p>
        </w:tc>
        <w:tc>
          <w:tcPr>
            <w:tcW w:w="1605" w:type="dxa"/>
            <w:shd w:val="clear" w:color="auto" w:fill="auto"/>
          </w:tcPr>
          <w:p w:rsidR="00B2170C" w:rsidRPr="00F21464" w:rsidRDefault="00B2170C" w:rsidP="00AD19C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2170C" w:rsidRPr="00F21464" w:rsidTr="00732802">
        <w:tc>
          <w:tcPr>
            <w:tcW w:w="3085" w:type="dxa"/>
            <w:shd w:val="clear" w:color="auto" w:fill="auto"/>
          </w:tcPr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  <w:r w:rsidRPr="00F21464">
              <w:rPr>
                <w:b/>
                <w:sz w:val="20"/>
                <w:szCs w:val="20"/>
                <w:lang w:val="uk-UA"/>
              </w:rPr>
              <w:t>4. Розгляд висновків (звіту) зовнішнього аудиту за результатами перевірки річної фінансової звітності АТ «Банк інвестицій та заощаджень» за 2021 рік та затвердження заходів за результатами розгляду</w:t>
            </w:r>
          </w:p>
        </w:tc>
        <w:tc>
          <w:tcPr>
            <w:tcW w:w="5812" w:type="dxa"/>
            <w:shd w:val="clear" w:color="auto" w:fill="auto"/>
          </w:tcPr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>4. Затвердити висновки (звіт) незалежної аудиторської перевірки аудиторською фірмою ТОВ "Аудиторська фірма "АКТИВ-АУДИТ» за результатами перевірки річної фінансової звітності АТ «Банк інвестицій та заощаджень» за 2021рік. Доручити Наглядовій раді та Правлінню Банку виконувати рекомендації викладені в аудиторському звіті та висновках.</w:t>
            </w:r>
          </w:p>
        </w:tc>
        <w:tc>
          <w:tcPr>
            <w:tcW w:w="1605" w:type="dxa"/>
            <w:shd w:val="clear" w:color="auto" w:fill="auto"/>
          </w:tcPr>
          <w:p w:rsidR="00B2170C" w:rsidRPr="00F21464" w:rsidRDefault="00B2170C" w:rsidP="00AD19C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2170C" w:rsidRPr="00F21464" w:rsidTr="00732802">
        <w:tc>
          <w:tcPr>
            <w:tcW w:w="3085" w:type="dxa"/>
            <w:shd w:val="clear" w:color="auto" w:fill="auto"/>
          </w:tcPr>
          <w:p w:rsidR="00B2170C" w:rsidRPr="00F21464" w:rsidRDefault="00B2170C" w:rsidP="00CF5B2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  <w:r w:rsidRPr="00F21464">
              <w:rPr>
                <w:b/>
                <w:sz w:val="20"/>
                <w:szCs w:val="20"/>
                <w:lang w:val="uk-UA"/>
              </w:rPr>
              <w:t>5. Затвердження річного звіту  АТ «Банк інвестицій та заощаджень» за 2021 рік.</w:t>
            </w:r>
          </w:p>
        </w:tc>
        <w:tc>
          <w:tcPr>
            <w:tcW w:w="5812" w:type="dxa"/>
            <w:shd w:val="clear" w:color="auto" w:fill="auto"/>
          </w:tcPr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>5. Затвердити річний звіт АТ «Банк інвестицій та заощаджень» за 2021 рік.</w:t>
            </w:r>
          </w:p>
        </w:tc>
        <w:tc>
          <w:tcPr>
            <w:tcW w:w="1605" w:type="dxa"/>
            <w:shd w:val="clear" w:color="auto" w:fill="auto"/>
          </w:tcPr>
          <w:p w:rsidR="00B2170C" w:rsidRPr="00F21464" w:rsidRDefault="00B2170C" w:rsidP="00AD19C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2170C" w:rsidRPr="00F21464" w:rsidTr="00732802">
        <w:tc>
          <w:tcPr>
            <w:tcW w:w="3085" w:type="dxa"/>
            <w:shd w:val="clear" w:color="auto" w:fill="auto"/>
          </w:tcPr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  <w:r w:rsidRPr="00F21464">
              <w:rPr>
                <w:b/>
                <w:sz w:val="20"/>
                <w:szCs w:val="20"/>
                <w:lang w:val="uk-UA"/>
              </w:rPr>
              <w:t>6. Затвердження розподілу прибутку і збитків АТ «Банк інвестицій та заощаджень» за 2021 рік.</w:t>
            </w:r>
          </w:p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 w:eastAsia="en-US"/>
              </w:rPr>
            </w:pPr>
            <w:r w:rsidRPr="00F21464">
              <w:rPr>
                <w:sz w:val="20"/>
                <w:szCs w:val="20"/>
                <w:lang w:val="uk-UA"/>
              </w:rPr>
              <w:t xml:space="preserve">6. </w:t>
            </w:r>
            <w:r w:rsidRPr="00F21464">
              <w:rPr>
                <w:sz w:val="20"/>
                <w:szCs w:val="20"/>
                <w:lang w:val="uk-UA" w:eastAsia="en-US"/>
              </w:rPr>
              <w:t xml:space="preserve">Затвердити розподіл прибутку АТ «Банк інвестицій та заощаджень», отриманого у 2021 році, в сумі </w:t>
            </w:r>
            <w:r w:rsidRPr="00F21464">
              <w:rPr>
                <w:bCs/>
                <w:sz w:val="20"/>
                <w:szCs w:val="20"/>
                <w:u w:val="single"/>
                <w:lang w:val="uk-UA" w:eastAsia="en-US"/>
              </w:rPr>
              <w:t>57 270 648,20</w:t>
            </w:r>
            <w:r w:rsidRPr="00F21464">
              <w:rPr>
                <w:bCs/>
                <w:sz w:val="20"/>
                <w:szCs w:val="20"/>
                <w:lang w:val="uk-UA" w:eastAsia="en-US"/>
              </w:rPr>
              <w:t> гривень</w:t>
            </w:r>
            <w:r w:rsidRPr="00F21464">
              <w:rPr>
                <w:sz w:val="20"/>
                <w:szCs w:val="20"/>
                <w:lang w:val="uk-UA" w:eastAsia="en-US"/>
              </w:rPr>
              <w:t>, наступним чином:</w:t>
            </w:r>
          </w:p>
          <w:p w:rsidR="00B2170C" w:rsidRPr="00F21464" w:rsidRDefault="00B2170C" w:rsidP="00AD19C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uk-UA" w:eastAsia="en-US"/>
              </w:rPr>
            </w:pPr>
            <w:r w:rsidRPr="00F21464">
              <w:rPr>
                <w:sz w:val="20"/>
                <w:szCs w:val="20"/>
                <w:lang w:val="uk-UA" w:eastAsia="en-US"/>
              </w:rPr>
              <w:t xml:space="preserve">- згідно Закону України “Про акціонерні товариства” та Закону України “Про банки і банківську діяльність” 5% прибутку, що становить </w:t>
            </w:r>
            <w:r w:rsidRPr="00F21464">
              <w:rPr>
                <w:bCs/>
                <w:sz w:val="20"/>
                <w:szCs w:val="20"/>
                <w:u w:val="single"/>
                <w:lang w:val="uk-UA" w:eastAsia="en-US"/>
              </w:rPr>
              <w:t>2 863 532,41</w:t>
            </w:r>
            <w:r w:rsidRPr="00F21464">
              <w:rPr>
                <w:bCs/>
                <w:sz w:val="20"/>
                <w:szCs w:val="20"/>
                <w:lang w:val="uk-UA" w:eastAsia="en-US"/>
              </w:rPr>
              <w:t xml:space="preserve"> гривень</w:t>
            </w:r>
            <w:r w:rsidRPr="00F21464">
              <w:rPr>
                <w:sz w:val="20"/>
                <w:szCs w:val="20"/>
                <w:lang w:val="uk-UA" w:eastAsia="en-US"/>
              </w:rPr>
              <w:t>, перерахувати до резервного фонду АТ «Банк інвестицій та заощаджень»;</w:t>
            </w:r>
          </w:p>
          <w:p w:rsidR="00B2170C" w:rsidRPr="00F21464" w:rsidRDefault="00B2170C" w:rsidP="00CF5B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 w:eastAsia="en-US"/>
              </w:rPr>
              <w:t xml:space="preserve">- решту 95% прибутку в сумі </w:t>
            </w:r>
            <w:r w:rsidRPr="00F21464">
              <w:rPr>
                <w:bCs/>
                <w:sz w:val="20"/>
                <w:szCs w:val="20"/>
                <w:u w:val="single"/>
                <w:lang w:val="uk-UA" w:eastAsia="en-US"/>
              </w:rPr>
              <w:t>54 407 115,79</w:t>
            </w:r>
            <w:r w:rsidRPr="00F21464">
              <w:rPr>
                <w:sz w:val="20"/>
                <w:szCs w:val="20"/>
                <w:lang w:val="uk-UA" w:eastAsia="en-US"/>
              </w:rPr>
              <w:t xml:space="preserve"> </w:t>
            </w:r>
            <w:r w:rsidRPr="00F21464">
              <w:rPr>
                <w:bCs/>
                <w:sz w:val="20"/>
                <w:szCs w:val="20"/>
                <w:lang w:val="uk-UA" w:eastAsia="en-US"/>
              </w:rPr>
              <w:t>гривень</w:t>
            </w:r>
            <w:r w:rsidRPr="00F21464">
              <w:rPr>
                <w:lang w:val="uk-UA"/>
              </w:rPr>
              <w:t> </w:t>
            </w:r>
            <w:r w:rsidRPr="00F21464">
              <w:rPr>
                <w:sz w:val="20"/>
                <w:szCs w:val="20"/>
                <w:lang w:val="uk-UA"/>
              </w:rPr>
              <w:t>залишити нерозподіленим.</w:t>
            </w:r>
          </w:p>
        </w:tc>
        <w:tc>
          <w:tcPr>
            <w:tcW w:w="1605" w:type="dxa"/>
            <w:shd w:val="clear" w:color="auto" w:fill="auto"/>
          </w:tcPr>
          <w:p w:rsidR="00B2170C" w:rsidRPr="00F21464" w:rsidRDefault="00B2170C" w:rsidP="00AD19C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54697" w:rsidRPr="00F21464" w:rsidTr="00732802">
        <w:tc>
          <w:tcPr>
            <w:tcW w:w="3085" w:type="dxa"/>
            <w:shd w:val="clear" w:color="auto" w:fill="auto"/>
          </w:tcPr>
          <w:p w:rsidR="00D54697" w:rsidRPr="00F21464" w:rsidRDefault="00D54697" w:rsidP="00AD19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  <w:r w:rsidRPr="00F21464">
              <w:rPr>
                <w:b/>
                <w:sz w:val="20"/>
                <w:szCs w:val="20"/>
                <w:lang w:val="uk-UA"/>
              </w:rPr>
              <w:t>7.</w:t>
            </w:r>
            <w:r w:rsidRPr="00F21464">
              <w:rPr>
                <w:lang w:val="uk-UA"/>
              </w:rPr>
              <w:t xml:space="preserve"> </w:t>
            </w:r>
            <w:r w:rsidRPr="00F21464">
              <w:rPr>
                <w:b/>
                <w:sz w:val="20"/>
                <w:szCs w:val="20"/>
                <w:lang w:val="uk-UA"/>
              </w:rPr>
              <w:t xml:space="preserve">Затвердження нових редакцій «Положення про винагороду членів Наглядової ради АТ «Банк інвестицій та заощаджень», Положення про </w:t>
            </w:r>
            <w:r w:rsidRPr="00F21464">
              <w:rPr>
                <w:b/>
                <w:sz w:val="20"/>
                <w:szCs w:val="20"/>
                <w:lang w:val="uk-UA"/>
              </w:rPr>
              <w:lastRenderedPageBreak/>
              <w:t>Наглядову раду АТ «Банк інвестицій та заощаджень»</w:t>
            </w:r>
          </w:p>
        </w:tc>
        <w:tc>
          <w:tcPr>
            <w:tcW w:w="5812" w:type="dxa"/>
            <w:shd w:val="clear" w:color="auto" w:fill="auto"/>
          </w:tcPr>
          <w:p w:rsidR="00D54697" w:rsidRPr="00F21464" w:rsidRDefault="00D54697" w:rsidP="00D54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lastRenderedPageBreak/>
              <w:t>7. Затвердити нові редакції «</w:t>
            </w:r>
            <w:r w:rsidR="00227B94" w:rsidRPr="00F21464">
              <w:rPr>
                <w:sz w:val="20"/>
                <w:szCs w:val="20"/>
                <w:lang w:val="uk-UA"/>
              </w:rPr>
              <w:t>Положення</w:t>
            </w:r>
            <w:r w:rsidRPr="00F21464">
              <w:rPr>
                <w:sz w:val="20"/>
                <w:szCs w:val="20"/>
                <w:lang w:val="uk-UA"/>
              </w:rPr>
              <w:t xml:space="preserve"> про винагороду членів Наглядової ради АТ «Банк інвестицій та заощаджень», Положення про Наглядову раду АТ «Банк інвестицій та заощаджень» що додаються.</w:t>
            </w:r>
          </w:p>
          <w:p w:rsidR="00D54697" w:rsidRPr="00F21464" w:rsidRDefault="00D54697" w:rsidP="00D54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t xml:space="preserve">Доручити Головуючому на річних загальних зборах акціонерів </w:t>
            </w:r>
            <w:r w:rsidRPr="00F21464">
              <w:rPr>
                <w:sz w:val="20"/>
                <w:szCs w:val="20"/>
                <w:lang w:val="uk-UA"/>
              </w:rPr>
              <w:lastRenderedPageBreak/>
              <w:t>АТ «Банк інвестицій та заощаджень» підписати затверджені нові редакції «</w:t>
            </w:r>
            <w:r w:rsidR="00227B94" w:rsidRPr="00F21464">
              <w:rPr>
                <w:sz w:val="20"/>
                <w:szCs w:val="20"/>
                <w:lang w:val="uk-UA"/>
              </w:rPr>
              <w:t>Положення</w:t>
            </w:r>
            <w:r w:rsidRPr="00F21464">
              <w:rPr>
                <w:sz w:val="20"/>
                <w:szCs w:val="20"/>
                <w:lang w:val="uk-UA"/>
              </w:rPr>
              <w:t xml:space="preserve"> про винагороду членів Наглядової ради АТ «Банк інвестицій та заощаджень», Положення про Наглядову раду АТ «Банк інвестицій та заощаджень».</w:t>
            </w:r>
          </w:p>
        </w:tc>
        <w:tc>
          <w:tcPr>
            <w:tcW w:w="1605" w:type="dxa"/>
            <w:shd w:val="clear" w:color="auto" w:fill="auto"/>
          </w:tcPr>
          <w:p w:rsidR="00D54697" w:rsidRPr="00F21464" w:rsidRDefault="00D54697" w:rsidP="00AD19C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807AE" w:rsidRPr="00F21464" w:rsidTr="00732802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E" w:rsidRPr="00F21464" w:rsidRDefault="00B2170C" w:rsidP="00B2170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F21464">
              <w:rPr>
                <w:sz w:val="20"/>
                <w:szCs w:val="20"/>
                <w:lang w:val="uk-UA"/>
              </w:rPr>
              <w:lastRenderedPageBreak/>
              <w:t xml:space="preserve">Адреса сторінки на власному </w:t>
            </w:r>
            <w:r w:rsidR="00227B94" w:rsidRPr="00F21464">
              <w:rPr>
                <w:sz w:val="20"/>
                <w:szCs w:val="20"/>
                <w:lang w:val="uk-UA"/>
              </w:rPr>
              <w:t>веб-сайті</w:t>
            </w:r>
            <w:r w:rsidRPr="00F21464">
              <w:rPr>
                <w:sz w:val="20"/>
                <w:szCs w:val="20"/>
                <w:lang w:val="uk-UA"/>
              </w:rPr>
              <w:t xml:space="preserve"> АТ «Банк інвестицій та заощаджень» (http://www.bisbank.com.ua), на якій розміщена інформація з проектом рішень щодо кожного з питань, включених до проекту порядку денного дистанційних річних загальних зборів акціонерів, повідомлення про </w:t>
            </w:r>
            <w:r w:rsidR="00227B94" w:rsidRPr="00F21464">
              <w:rPr>
                <w:sz w:val="20"/>
                <w:szCs w:val="20"/>
                <w:lang w:val="uk-UA"/>
              </w:rPr>
              <w:t>проведення</w:t>
            </w:r>
            <w:r w:rsidRPr="00F21464">
              <w:rPr>
                <w:sz w:val="20"/>
                <w:szCs w:val="20"/>
                <w:lang w:val="uk-UA"/>
              </w:rPr>
              <w:t xml:space="preserve"> дистанційних річних загальних зборів акціонерів, інформація про загальну кількість акцій та кількість голосуючих акцій станом на дату складання переліку осіб, яким надсилається повідомлення про </w:t>
            </w:r>
            <w:r w:rsidR="00227B94" w:rsidRPr="00F21464">
              <w:rPr>
                <w:sz w:val="20"/>
                <w:szCs w:val="20"/>
                <w:lang w:val="uk-UA"/>
              </w:rPr>
              <w:t>проведення</w:t>
            </w:r>
            <w:r w:rsidRPr="00F21464">
              <w:rPr>
                <w:sz w:val="20"/>
                <w:szCs w:val="20"/>
                <w:lang w:val="uk-UA"/>
              </w:rPr>
              <w:t xml:space="preserve"> річних загальних зборів акціонерів, перелік документів, що має надати акціонер (представник акціонера) для його участі у річних загальних зборах акціонерів: https://www.bisbank.com.ua/dystantsiini-richni-zahalni-zbory-aktsioneriv/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AE" w:rsidRPr="00F21464" w:rsidRDefault="00F807AE" w:rsidP="00AD19C7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F807AE" w:rsidRPr="00F21464" w:rsidRDefault="00F807AE" w:rsidP="00F807AE">
      <w:pPr>
        <w:jc w:val="both"/>
        <w:rPr>
          <w:sz w:val="20"/>
          <w:szCs w:val="20"/>
          <w:lang w:val="uk-UA"/>
        </w:rPr>
      </w:pPr>
    </w:p>
    <w:p w:rsidR="00F807AE" w:rsidRPr="00F21464" w:rsidRDefault="00F807AE" w:rsidP="00F807AE">
      <w:pPr>
        <w:ind w:firstLine="708"/>
        <w:jc w:val="both"/>
        <w:rPr>
          <w:sz w:val="20"/>
          <w:szCs w:val="20"/>
          <w:lang w:val="uk-UA"/>
        </w:rPr>
      </w:pPr>
      <w:r w:rsidRPr="00F21464">
        <w:rPr>
          <w:sz w:val="20"/>
          <w:szCs w:val="20"/>
          <w:lang w:val="uk-UA"/>
        </w:rPr>
        <w:t>Застереження: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</w:t>
      </w:r>
    </w:p>
    <w:p w:rsidR="00F807AE" w:rsidRPr="00F21464" w:rsidRDefault="00F807AE" w:rsidP="00F807AE">
      <w:pPr>
        <w:ind w:firstLine="708"/>
        <w:jc w:val="both"/>
        <w:rPr>
          <w:sz w:val="20"/>
          <w:szCs w:val="20"/>
          <w:lang w:val="uk-UA"/>
        </w:rPr>
      </w:pPr>
      <w:r w:rsidRPr="00F21464">
        <w:rPr>
          <w:sz w:val="20"/>
          <w:szCs w:val="20"/>
          <w:lang w:val="uk-UA"/>
        </w:rPr>
        <w:t>За відсутності таких реквізитів бюлетень вважається недійсним.</w:t>
      </w:r>
    </w:p>
    <w:p w:rsidR="00F807AE" w:rsidRPr="00F21464" w:rsidRDefault="00F807AE" w:rsidP="00F807AE">
      <w:pPr>
        <w:rPr>
          <w:sz w:val="20"/>
          <w:szCs w:val="20"/>
          <w:lang w:val="uk-UA"/>
        </w:rPr>
      </w:pPr>
    </w:p>
    <w:p w:rsidR="00F807AE" w:rsidRPr="00F21464" w:rsidRDefault="00F807AE" w:rsidP="00F807AE">
      <w:pPr>
        <w:rPr>
          <w:sz w:val="20"/>
          <w:szCs w:val="20"/>
          <w:lang w:val="uk-UA"/>
        </w:rPr>
      </w:pPr>
      <w:r w:rsidRPr="00F21464">
        <w:rPr>
          <w:sz w:val="20"/>
          <w:szCs w:val="20"/>
          <w:lang w:val="uk-UA"/>
        </w:rPr>
        <w:t>Підпис акціонера (М.П.) _________________________</w:t>
      </w:r>
    </w:p>
    <w:p w:rsidR="00CB5BD6" w:rsidRPr="00F21464" w:rsidRDefault="00CB5BD6">
      <w:pPr>
        <w:rPr>
          <w:sz w:val="20"/>
          <w:szCs w:val="20"/>
          <w:lang w:val="uk-UA"/>
        </w:rPr>
      </w:pPr>
    </w:p>
    <w:p w:rsidR="00CB5BD6" w:rsidRPr="00F21464" w:rsidRDefault="00CB5BD6">
      <w:pPr>
        <w:rPr>
          <w:sz w:val="20"/>
          <w:szCs w:val="20"/>
          <w:lang w:val="uk-UA"/>
        </w:rPr>
      </w:pPr>
    </w:p>
    <w:p w:rsidR="003E0F63" w:rsidRPr="00F21464" w:rsidRDefault="00CB5BD6">
      <w:pPr>
        <w:rPr>
          <w:sz w:val="20"/>
          <w:szCs w:val="20"/>
          <w:lang w:val="uk-UA"/>
        </w:rPr>
      </w:pPr>
      <w:r w:rsidRPr="00F21464">
        <w:rPr>
          <w:sz w:val="20"/>
          <w:szCs w:val="20"/>
          <w:lang w:val="uk-UA"/>
        </w:rPr>
        <w:t>Дата «_____» грудня 2022 року</w:t>
      </w:r>
    </w:p>
    <w:sectPr w:rsidR="003E0F63" w:rsidRPr="00F21464" w:rsidSect="00D2600C">
      <w:footerReference w:type="default" r:id="rId8"/>
      <w:pgSz w:w="12240" w:h="15840"/>
      <w:pgMar w:top="568" w:right="616" w:bottom="709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DC" w:rsidRDefault="00B758DC" w:rsidP="00B758DC">
      <w:r>
        <w:separator/>
      </w:r>
    </w:p>
  </w:endnote>
  <w:endnote w:type="continuationSeparator" w:id="0">
    <w:p w:rsidR="00B758DC" w:rsidRDefault="00B758DC" w:rsidP="00B7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vice Font 10cp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DBE" w:rsidRDefault="00BE7DBE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80E1F">
      <w:rPr>
        <w:sz w:val="20"/>
        <w:szCs w:val="20"/>
        <w:lang w:val="uk-UA"/>
      </w:rPr>
      <w:t>Підпис акціонера (М.П.) _________________________</w:t>
    </w:r>
    <w:r>
      <w:rPr>
        <w:sz w:val="20"/>
        <w:szCs w:val="20"/>
        <w:lang w:val="uk-UA"/>
      </w:rPr>
      <w:t xml:space="preserve">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F21464" w:rsidRPr="00F2146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B758DC" w:rsidRDefault="00B758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DC" w:rsidRDefault="00B758DC" w:rsidP="00B758DC">
      <w:r>
        <w:separator/>
      </w:r>
    </w:p>
  </w:footnote>
  <w:footnote w:type="continuationSeparator" w:id="0">
    <w:p w:rsidR="00B758DC" w:rsidRDefault="00B758DC" w:rsidP="00B7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AE"/>
    <w:rsid w:val="00130F60"/>
    <w:rsid w:val="00145270"/>
    <w:rsid w:val="0020373F"/>
    <w:rsid w:val="00221A88"/>
    <w:rsid w:val="00227B94"/>
    <w:rsid w:val="003B6CEC"/>
    <w:rsid w:val="003E0F63"/>
    <w:rsid w:val="004111FB"/>
    <w:rsid w:val="00423685"/>
    <w:rsid w:val="004C3018"/>
    <w:rsid w:val="00660004"/>
    <w:rsid w:val="00723019"/>
    <w:rsid w:val="00732802"/>
    <w:rsid w:val="00815ACE"/>
    <w:rsid w:val="009B030E"/>
    <w:rsid w:val="009D12EA"/>
    <w:rsid w:val="00A15451"/>
    <w:rsid w:val="00AC2241"/>
    <w:rsid w:val="00AD6591"/>
    <w:rsid w:val="00B05490"/>
    <w:rsid w:val="00B2170C"/>
    <w:rsid w:val="00B758DC"/>
    <w:rsid w:val="00B825CC"/>
    <w:rsid w:val="00BE7DBE"/>
    <w:rsid w:val="00C82DB8"/>
    <w:rsid w:val="00CB5BD6"/>
    <w:rsid w:val="00CF5B28"/>
    <w:rsid w:val="00D2600C"/>
    <w:rsid w:val="00D54697"/>
    <w:rsid w:val="00E120C2"/>
    <w:rsid w:val="00E27287"/>
    <w:rsid w:val="00E9440E"/>
    <w:rsid w:val="00F21464"/>
    <w:rsid w:val="00F27FCE"/>
    <w:rsid w:val="00F8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8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75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8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E7D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DB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8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75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8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E7D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DB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8CDDE-AFCA-4DEA-844C-BC943D4A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3168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Стеценко Наталія Анатоліївна</dc:creator>
  <cp:lastModifiedBy>Стеценко Наталія Анатоліївна</cp:lastModifiedBy>
  <cp:revision>34</cp:revision>
  <dcterms:created xsi:type="dcterms:W3CDTF">2022-11-28T13:34:00Z</dcterms:created>
  <dcterms:modified xsi:type="dcterms:W3CDTF">2022-12-05T12:09:00Z</dcterms:modified>
</cp:coreProperties>
</file>